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7A" w:rsidRPr="00663EA7" w:rsidRDefault="002C317A" w:rsidP="00663EA7">
      <w:pPr>
        <w:rPr>
          <w:rStyle w:val="Heading0"/>
        </w:rPr>
      </w:pPr>
      <w:bookmarkStart w:id="0" w:name="_GoBack"/>
      <w:bookmarkEnd w:id="0"/>
      <w:r w:rsidRPr="00663EA7">
        <w:rPr>
          <w:rStyle w:val="Heading0"/>
        </w:rPr>
        <w:t>Exhibit C — Service Level Agreement</w:t>
      </w:r>
    </w:p>
    <w:p w:rsidR="002C317A" w:rsidRDefault="002C317A" w:rsidP="005C16D3">
      <w:pPr>
        <w:pStyle w:val="Numbered"/>
        <w:numPr>
          <w:ilvl w:val="0"/>
          <w:numId w:val="5"/>
        </w:numPr>
        <w:spacing w:after="120"/>
        <w:ind w:left="360" w:hanging="360"/>
      </w:pPr>
      <w:r w:rsidRPr="002C317A">
        <w:t xml:space="preserve">In providing Subscription Services, </w:t>
      </w:r>
      <w:r w:rsidR="00671D6B">
        <w:t>NCR</w:t>
      </w:r>
      <w:r w:rsidRPr="002C317A">
        <w:t xml:space="preserve"> uses commercially reasonable efforts to maintain full functional access to the Covered Modules and availability at all times for accepting and transmitting transaction data to and from Customer and Processors</w:t>
      </w:r>
      <w:r w:rsidR="00671D6B">
        <w:t xml:space="preserve">.  </w:t>
      </w:r>
      <w:r w:rsidRPr="002C317A">
        <w:t>These efforts include: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Multiple separate and geographically dispersed data centers;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Ability for Customer to automatically switch between the data centers via “hot fail-over” mechanisms;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Load balancing between data centers as practical and appropriate to optimize response times and on-line availability; and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Ongoing scalability and capacity designed to provide responsive transaction volume from Customer and Processors.</w:t>
      </w:r>
    </w:p>
    <w:p w:rsidR="002C317A" w:rsidRDefault="00671D6B" w:rsidP="005C16D3">
      <w:pPr>
        <w:pStyle w:val="Numbered"/>
        <w:numPr>
          <w:ilvl w:val="0"/>
          <w:numId w:val="5"/>
        </w:numPr>
        <w:ind w:left="360" w:hanging="360"/>
      </w:pPr>
      <w:r>
        <w:t>NCR</w:t>
      </w:r>
      <w:r w:rsidR="002C317A" w:rsidRPr="002C317A">
        <w:t>’s goal is that the Subscription Services will be available for accepting and transmitting data between Customer and Processors at least 99½ percent (99.5%) of the time (“</w:t>
      </w:r>
      <w:r w:rsidR="002C317A" w:rsidRPr="002C317A">
        <w:rPr>
          <w:rStyle w:val="SubtleEmphasis"/>
        </w:rPr>
        <w:t>Availability Rate</w:t>
      </w:r>
      <w:r w:rsidR="002C317A" w:rsidRPr="002C317A">
        <w:t>”), based on the 12-month period starting and ending on the Customer’s anniversary date of this Agreement</w:t>
      </w:r>
      <w:r>
        <w:t xml:space="preserve">.  </w:t>
      </w:r>
      <w:r w:rsidR="002C317A" w:rsidRPr="002C317A">
        <w:t xml:space="preserve">Should </w:t>
      </w:r>
      <w:r>
        <w:t>NCR</w:t>
      </w:r>
      <w:r w:rsidR="002C317A" w:rsidRPr="002C317A">
        <w:t xml:space="preserve"> fail to meet this Availability Rate due to reasons solely attributable to </w:t>
      </w:r>
      <w:r>
        <w:t>NCR</w:t>
      </w:r>
      <w:r w:rsidR="002C317A" w:rsidRPr="002C317A">
        <w:t>, Customer shall be entitled to a service-level credit against the Subscription Fees due for that billing period, which shall be equal to the following:</w:t>
      </w:r>
    </w:p>
    <w:p w:rsidR="002C317A" w:rsidRPr="002C317A" w:rsidRDefault="002C317A" w:rsidP="00CF44B2">
      <w:pPr>
        <w:spacing w:after="60"/>
        <w:ind w:left="1440"/>
        <w:rPr>
          <w:u w:val="single"/>
        </w:rPr>
      </w:pPr>
      <w:r w:rsidRPr="002C317A">
        <w:rPr>
          <w:u w:val="single"/>
        </w:rPr>
        <w:t>System Availability</w:t>
      </w:r>
      <w:r w:rsidRPr="002C317A">
        <w:rPr>
          <w:u w:val="single"/>
        </w:rPr>
        <w:tab/>
      </w:r>
      <w:r w:rsidRPr="002C317A">
        <w:rPr>
          <w:u w:val="single"/>
        </w:rPr>
        <w:tab/>
      </w:r>
      <w:r w:rsidRPr="002C317A">
        <w:rPr>
          <w:u w:val="single"/>
        </w:rPr>
        <w:tab/>
      </w:r>
      <w:r>
        <w:rPr>
          <w:u w:val="single"/>
        </w:rPr>
        <w:t xml:space="preserve">    </w:t>
      </w:r>
      <w:r w:rsidRPr="002C317A">
        <w:rPr>
          <w:u w:val="single"/>
        </w:rPr>
        <w:t>Credit Percentage</w:t>
      </w:r>
    </w:p>
    <w:p w:rsidR="002C317A" w:rsidRDefault="002C317A" w:rsidP="00CF44B2">
      <w:pPr>
        <w:tabs>
          <w:tab w:val="decimal" w:pos="6030"/>
        </w:tabs>
        <w:spacing w:after="60"/>
        <w:ind w:left="1440"/>
      </w:pPr>
      <w:r>
        <w:t>At or greater than 99.50%</w:t>
      </w:r>
      <w:r>
        <w:tab/>
        <w:t>0%</w:t>
      </w:r>
    </w:p>
    <w:p w:rsidR="002C317A" w:rsidRDefault="002C317A" w:rsidP="00CF44B2">
      <w:pPr>
        <w:tabs>
          <w:tab w:val="decimal" w:pos="6030"/>
        </w:tabs>
        <w:spacing w:after="60"/>
        <w:ind w:left="1440"/>
      </w:pPr>
      <w:r>
        <w:t>At or greater than 99.30% but less than 99.50%</w:t>
      </w:r>
      <w:r>
        <w:tab/>
        <w:t>10%</w:t>
      </w:r>
    </w:p>
    <w:p w:rsidR="002C317A" w:rsidRDefault="002C317A" w:rsidP="00CF44B2">
      <w:pPr>
        <w:tabs>
          <w:tab w:val="decimal" w:pos="6030"/>
        </w:tabs>
        <w:spacing w:after="60"/>
        <w:ind w:left="1440"/>
      </w:pPr>
      <w:r>
        <w:t>At or greater than 99.10% but less than 99.30%</w:t>
      </w:r>
      <w:r>
        <w:tab/>
        <w:t>20%</w:t>
      </w:r>
    </w:p>
    <w:p w:rsidR="002C317A" w:rsidRDefault="002C317A" w:rsidP="002C317A">
      <w:pPr>
        <w:tabs>
          <w:tab w:val="decimal" w:pos="6030"/>
        </w:tabs>
        <w:ind w:left="1440"/>
      </w:pPr>
      <w:r>
        <w:t>Less than 99.10%</w:t>
      </w:r>
      <w:r>
        <w:tab/>
        <w:t>50%</w:t>
      </w:r>
    </w:p>
    <w:p w:rsidR="002C317A" w:rsidRDefault="002C317A" w:rsidP="005C16D3">
      <w:pPr>
        <w:pStyle w:val="Numbered"/>
        <w:numPr>
          <w:ilvl w:val="0"/>
          <w:numId w:val="5"/>
        </w:numPr>
        <w:ind w:left="360" w:hanging="360"/>
      </w:pPr>
      <w:r>
        <w:t>Service-level credits shall be granted for valid claims received within 90 days of the applicable Renewal Date</w:t>
      </w:r>
      <w:r w:rsidR="00671D6B">
        <w:t xml:space="preserve">.  </w:t>
      </w:r>
      <w:r>
        <w:t>After that date, credit rights for that period are considered waived and claims received shall be refused.</w:t>
      </w:r>
    </w:p>
    <w:p w:rsidR="002C317A" w:rsidRDefault="002C317A" w:rsidP="005C16D3">
      <w:pPr>
        <w:pStyle w:val="Numbered"/>
        <w:numPr>
          <w:ilvl w:val="0"/>
          <w:numId w:val="5"/>
        </w:numPr>
        <w:spacing w:after="120"/>
        <w:ind w:left="360" w:hanging="360"/>
      </w:pPr>
      <w:r>
        <w:t>When calculating the Availability Rate, outage events/time shall not include: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Service unavailability affecting Processors that are not used by Customer;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Service unavailability during times that Customer’s store is not open for business;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 xml:space="preserve">Cases where one data center is off-line but the other data center is on-line and available to process Customer’s Transactions; 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Occasional transaction time-outs, required re-tries or slower-than-normal transaction response; or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Scheduled maintenance and upgrades.</w:t>
      </w:r>
    </w:p>
    <w:p w:rsidR="002C317A" w:rsidRDefault="002C317A" w:rsidP="005C16D3">
      <w:pPr>
        <w:pStyle w:val="Numbered"/>
        <w:numPr>
          <w:ilvl w:val="0"/>
          <w:numId w:val="5"/>
        </w:numPr>
        <w:spacing w:after="120"/>
        <w:ind w:left="360" w:hanging="360"/>
      </w:pPr>
      <w:r>
        <w:t xml:space="preserve">The service levels and remedies described in this Exhibit pertain to the </w:t>
      </w:r>
      <w:r w:rsidR="00671D6B">
        <w:t>NCR</w:t>
      </w:r>
      <w:r>
        <w:t>-Controlled Environment</w:t>
      </w:r>
      <w:r w:rsidR="00671D6B">
        <w:t xml:space="preserve">.  </w:t>
      </w:r>
      <w:r>
        <w:t xml:space="preserve">Any events of service unavailability due to conditions not related to the </w:t>
      </w:r>
      <w:r w:rsidR="00671D6B">
        <w:t>NCR</w:t>
      </w:r>
      <w:r>
        <w:t xml:space="preserve">-Controlled Environment or caused by factors outside of </w:t>
      </w:r>
      <w:r w:rsidR="00671D6B">
        <w:t>NCR</w:t>
      </w:r>
      <w:r>
        <w:t>’s control shall not be included in the calculation of the Availability Rate, expressly including, but not limited to the following: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Force Majeure and contingencies as defined in this Agreement;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 xml:space="preserve">Processor outages, including any failures of that Processor’s or service-provider’s services, hosts, communications, software, hardware, transmission or processing capabilities, or any hardware or software components supplied by the Processor or service provider; 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 xml:space="preserve">Transmission or communications outages, including failure of Customer’s network, Internet service or other communications provisions between Customer and the </w:t>
      </w:r>
      <w:r w:rsidR="00671D6B">
        <w:t>NCR</w:t>
      </w:r>
      <w:r>
        <w:t>-Controlled Environment;</w:t>
      </w:r>
    </w:p>
    <w:p w:rsidR="002C317A" w:rsidRDefault="002C317A" w:rsidP="005C16D3">
      <w:pPr>
        <w:pStyle w:val="Numbered"/>
        <w:numPr>
          <w:ilvl w:val="1"/>
          <w:numId w:val="4"/>
        </w:numPr>
        <w:spacing w:after="120"/>
        <w:ind w:left="720"/>
      </w:pPr>
      <w:r>
        <w:t>Store-level down-time, including all in-store hardware and software facilities used for POS and/or electronic payments initiation or handling.</w:t>
      </w:r>
    </w:p>
    <w:p w:rsidR="002C317A" w:rsidRPr="002C317A" w:rsidRDefault="002C317A" w:rsidP="005C16D3">
      <w:pPr>
        <w:pStyle w:val="Numbered"/>
        <w:numPr>
          <w:ilvl w:val="0"/>
          <w:numId w:val="5"/>
        </w:numPr>
        <w:spacing w:after="120"/>
        <w:ind w:left="360" w:hanging="360"/>
      </w:pPr>
      <w:r w:rsidRPr="002C317A">
        <w:t xml:space="preserve">The actual Availability Rate shall be calculated by dividing the total number of valid outage (as defined by this Exhibit) minutes and fractions thereof in a 12-month period  by the total number of minutes in a 12-month period (525,500), and </w:t>
      </w:r>
      <w:r w:rsidRPr="002C317A">
        <w:lastRenderedPageBreak/>
        <w:t>subtracting this dividend from 1.00, then multiplying by 100</w:t>
      </w:r>
      <w:r w:rsidR="00671D6B">
        <w:t xml:space="preserve">.  </w:t>
      </w:r>
      <w:r w:rsidRPr="002C317A">
        <w:t>If the resulting number is 99.50 or larger, the Availability Rate shall be deemed to have been sufficient and the Service Level satisfied</w:t>
      </w:r>
      <w:r w:rsidR="00671D6B">
        <w:t xml:space="preserve">.  </w:t>
      </w:r>
      <w:r w:rsidRPr="002C317A">
        <w:t>Percentages will be rounded to two decimal places according to standard rounding conventions</w:t>
      </w:r>
      <w:r w:rsidR="00671D6B">
        <w:t xml:space="preserve">.  </w:t>
      </w:r>
      <w:r>
        <w:t>F</w:t>
      </w:r>
      <w:r w:rsidRPr="002C317A">
        <w:t xml:space="preserve">or example:  </w:t>
      </w:r>
    </w:p>
    <w:p w:rsidR="002C317A" w:rsidRPr="002C317A" w:rsidRDefault="002C317A" w:rsidP="005C16D3">
      <w:pPr>
        <w:pStyle w:val="ListParagraph"/>
        <w:numPr>
          <w:ilvl w:val="1"/>
          <w:numId w:val="6"/>
        </w:numPr>
        <w:spacing w:after="120"/>
      </w:pPr>
      <w:r w:rsidRPr="002C317A">
        <w:t>99.945% is rounded to 99.50% and would result in no credit.</w:t>
      </w:r>
    </w:p>
    <w:p w:rsidR="002C317A" w:rsidRDefault="002C317A" w:rsidP="005C16D3">
      <w:pPr>
        <w:pStyle w:val="ListParagraph"/>
        <w:numPr>
          <w:ilvl w:val="1"/>
          <w:numId w:val="6"/>
        </w:numPr>
      </w:pPr>
      <w:r w:rsidRPr="002C317A">
        <w:t>99.294% is rounded to 99.29% and would result in a 20% credit.</w:t>
      </w:r>
    </w:p>
    <w:p w:rsidR="002C317A" w:rsidRPr="00CF44B2" w:rsidRDefault="002C317A" w:rsidP="005C16D3">
      <w:pPr>
        <w:pStyle w:val="Numbered"/>
        <w:numPr>
          <w:ilvl w:val="0"/>
          <w:numId w:val="5"/>
        </w:numPr>
        <w:spacing w:after="120"/>
        <w:ind w:left="360" w:hanging="360"/>
        <w:rPr>
          <w:smallCaps/>
        </w:rPr>
      </w:pPr>
      <w:r w:rsidRPr="00CF44B2">
        <w:rPr>
          <w:smallCaps/>
        </w:rPr>
        <w:t xml:space="preserve">THE REMEDIES SET FORTH IN THIS EXHIBIT </w:t>
      </w:r>
      <w:r w:rsidR="00CF44B2">
        <w:rPr>
          <w:smallCaps/>
        </w:rPr>
        <w:t>C</w:t>
      </w:r>
      <w:r w:rsidRPr="00CF44B2">
        <w:rPr>
          <w:smallCaps/>
        </w:rPr>
        <w:t xml:space="preserve"> ARE CUSTOMER’S SOLE AND EXCLUSIVE REMEDIES FOR </w:t>
      </w:r>
      <w:r w:rsidR="00671D6B" w:rsidRPr="00CF44B2">
        <w:rPr>
          <w:smallCaps/>
        </w:rPr>
        <w:t>NCR</w:t>
      </w:r>
      <w:r w:rsidRPr="00CF44B2">
        <w:rPr>
          <w:smallCaps/>
        </w:rPr>
        <w:t>’S FAILURE TO ACHIEVE THE AVAILABILITY RATE</w:t>
      </w:r>
      <w:r w:rsidR="00671D6B" w:rsidRPr="00CF44B2">
        <w:rPr>
          <w:smallCaps/>
        </w:rPr>
        <w:t xml:space="preserve">.  </w:t>
      </w:r>
    </w:p>
    <w:p w:rsidR="00663EA7" w:rsidRDefault="002C317A" w:rsidP="001A13C2">
      <w:r w:rsidRPr="002C317A">
        <w:t xml:space="preserve"> </w:t>
      </w:r>
    </w:p>
    <w:sectPr w:rsidR="00663EA7" w:rsidSect="002B5A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28" w:right="864" w:bottom="1440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09" w:rsidRDefault="00CE6209" w:rsidP="00C02DE2">
      <w:pPr>
        <w:spacing w:after="0"/>
      </w:pPr>
      <w:r>
        <w:separator/>
      </w:r>
    </w:p>
    <w:p w:rsidR="00CE6209" w:rsidRDefault="00CE6209"/>
  </w:endnote>
  <w:endnote w:type="continuationSeparator" w:id="0">
    <w:p w:rsidR="00CE6209" w:rsidRDefault="00CE6209" w:rsidP="00C02DE2">
      <w:pPr>
        <w:spacing w:after="0"/>
      </w:pPr>
      <w:r>
        <w:continuationSeparator/>
      </w:r>
    </w:p>
    <w:p w:rsidR="00CE6209" w:rsidRDefault="00CE62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3C2" w:rsidRDefault="001A13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3C2" w:rsidRPr="001A13C2" w:rsidRDefault="001A13C2" w:rsidP="001A13C2">
    <w:pPr>
      <w:tabs>
        <w:tab w:val="center" w:pos="5220"/>
        <w:tab w:val="right" w:pos="10530"/>
      </w:tabs>
      <w:spacing w:after="0"/>
      <w:rPr>
        <w:rFonts w:ascii="Arial" w:eastAsia="Calibri" w:hAnsi="Arial" w:cs="Arial"/>
        <w:b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1A13C2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EE3255" wp14:editId="690DC1C4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" strokecolor="#48a43e" strokeweight=".5pt"/>
          </w:pict>
        </mc:Fallback>
      </mc:AlternateContent>
    </w:r>
    <w:r w:rsidRPr="001A13C2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v5.0, 18-Nov-14</w:t>
    </w:r>
    <w:r w:rsidRPr="001A13C2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1A13C2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Exhibit C — Service Level Agreement</w:t>
    </w:r>
    <w:r w:rsidRPr="001A13C2">
      <w:rPr>
        <w:rFonts w:ascii="Arial" w:eastAsia="Calibri" w:hAnsi="Arial" w:cs="Arial"/>
        <w:b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DF0CDE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2</w:t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DF0CDE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2</w:t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  <w:p w:rsidR="00E07C00" w:rsidRPr="001A13C2" w:rsidRDefault="001A13C2" w:rsidP="001A13C2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1A13C2">
      <w:rPr>
        <w:rFonts w:ascii="Arial" w:eastAsia="Calibri" w:hAnsi="Arial" w:cs="Arial"/>
        <w:b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1A13C2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Connected Payments Subscription Agreement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3C2" w:rsidRDefault="001A13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09" w:rsidRDefault="00CE6209" w:rsidP="00C02DE2">
      <w:pPr>
        <w:spacing w:after="0"/>
      </w:pPr>
      <w:r>
        <w:separator/>
      </w:r>
    </w:p>
  </w:footnote>
  <w:footnote w:type="continuationSeparator" w:id="0">
    <w:p w:rsidR="00CE6209" w:rsidRDefault="00CE6209" w:rsidP="00C02DE2">
      <w:pPr>
        <w:spacing w:after="0"/>
      </w:pPr>
      <w:r>
        <w:continuationSeparator/>
      </w:r>
    </w:p>
    <w:p w:rsidR="00CE6209" w:rsidRDefault="00CE62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3C2" w:rsidRDefault="001A13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E06E44" w:rsidRDefault="00E06E44" w:rsidP="00E06E44">
    <w:pPr>
      <w:pStyle w:val="Header"/>
    </w:pPr>
    <w:r>
      <w:rPr>
        <w:noProof/>
      </w:rPr>
      <w:drawing>
        <wp:inline distT="0" distB="0" distL="0" distR="0" wp14:anchorId="4A41735B" wp14:editId="4BF33968">
          <wp:extent cx="457200" cy="457200"/>
          <wp:effectExtent l="0" t="0" r="0" b="0"/>
          <wp:docPr id="34" name="Picture 34" descr="C:\Users\av250130\Pictures\Graphics\NCR Branding\NCR-BB-Alt-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av250130\Pictures\Graphics\NCR Branding\NCR-BB-Alt-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3C2" w:rsidRDefault="001A13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wnWzn2giRBNgRTaLjeTtCjyi6/4=" w:salt="44HQfdzfjjQdegBxJqlg7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E1013"/>
    <w:rsid w:val="00144599"/>
    <w:rsid w:val="00150FD9"/>
    <w:rsid w:val="00160CEB"/>
    <w:rsid w:val="001A13C2"/>
    <w:rsid w:val="001E306D"/>
    <w:rsid w:val="002147BB"/>
    <w:rsid w:val="00296499"/>
    <w:rsid w:val="002A767D"/>
    <w:rsid w:val="002B5A7A"/>
    <w:rsid w:val="002B6FE7"/>
    <w:rsid w:val="002C317A"/>
    <w:rsid w:val="0039593F"/>
    <w:rsid w:val="00397903"/>
    <w:rsid w:val="003B1E4A"/>
    <w:rsid w:val="003E32A3"/>
    <w:rsid w:val="00454BE2"/>
    <w:rsid w:val="00455707"/>
    <w:rsid w:val="0047524E"/>
    <w:rsid w:val="004766E5"/>
    <w:rsid w:val="0053350C"/>
    <w:rsid w:val="005649F6"/>
    <w:rsid w:val="00576534"/>
    <w:rsid w:val="00582918"/>
    <w:rsid w:val="005C16D3"/>
    <w:rsid w:val="005E3E58"/>
    <w:rsid w:val="005F36A8"/>
    <w:rsid w:val="006138F6"/>
    <w:rsid w:val="006257BE"/>
    <w:rsid w:val="00663EA7"/>
    <w:rsid w:val="00671D6B"/>
    <w:rsid w:val="00687D9F"/>
    <w:rsid w:val="006B3047"/>
    <w:rsid w:val="006C25C9"/>
    <w:rsid w:val="00746BF3"/>
    <w:rsid w:val="0075349F"/>
    <w:rsid w:val="007675E7"/>
    <w:rsid w:val="00770ED1"/>
    <w:rsid w:val="00773BA2"/>
    <w:rsid w:val="007A5B8E"/>
    <w:rsid w:val="007B06AA"/>
    <w:rsid w:val="007D30A6"/>
    <w:rsid w:val="00802907"/>
    <w:rsid w:val="0082321F"/>
    <w:rsid w:val="0083401B"/>
    <w:rsid w:val="00835D21"/>
    <w:rsid w:val="008B6D35"/>
    <w:rsid w:val="008D3AE1"/>
    <w:rsid w:val="009533F6"/>
    <w:rsid w:val="0099688C"/>
    <w:rsid w:val="009C3374"/>
    <w:rsid w:val="009D7751"/>
    <w:rsid w:val="009E02EE"/>
    <w:rsid w:val="009F241E"/>
    <w:rsid w:val="00A77B42"/>
    <w:rsid w:val="00AC25F1"/>
    <w:rsid w:val="00AD33BD"/>
    <w:rsid w:val="00AF0A82"/>
    <w:rsid w:val="00AF37AE"/>
    <w:rsid w:val="00B10A8E"/>
    <w:rsid w:val="00B26CCD"/>
    <w:rsid w:val="00B32480"/>
    <w:rsid w:val="00B419F1"/>
    <w:rsid w:val="00B467FF"/>
    <w:rsid w:val="00B53BBA"/>
    <w:rsid w:val="00B922BC"/>
    <w:rsid w:val="00BE012A"/>
    <w:rsid w:val="00C02DE2"/>
    <w:rsid w:val="00C804FB"/>
    <w:rsid w:val="00CE6209"/>
    <w:rsid w:val="00CF44B2"/>
    <w:rsid w:val="00CF753C"/>
    <w:rsid w:val="00D41D1D"/>
    <w:rsid w:val="00D52230"/>
    <w:rsid w:val="00DA046D"/>
    <w:rsid w:val="00DA4200"/>
    <w:rsid w:val="00DC3851"/>
    <w:rsid w:val="00DC43E0"/>
    <w:rsid w:val="00DF0CDE"/>
    <w:rsid w:val="00E06E44"/>
    <w:rsid w:val="00E07C00"/>
    <w:rsid w:val="00E1452C"/>
    <w:rsid w:val="00E4030F"/>
    <w:rsid w:val="00E45D49"/>
    <w:rsid w:val="00E73260"/>
    <w:rsid w:val="00EA41AE"/>
    <w:rsid w:val="00ED6863"/>
    <w:rsid w:val="00EF07E1"/>
    <w:rsid w:val="00EF5FB5"/>
    <w:rsid w:val="00F4791F"/>
    <w:rsid w:val="00F52925"/>
    <w:rsid w:val="00F94A7D"/>
    <w:rsid w:val="00FB447F"/>
    <w:rsid w:val="00FC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4785D-982D-48A0-8EBB-675A0217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D — Change Order, Connected Payments Subscription Agreement</vt:lpstr>
    </vt:vector>
  </TitlesOfParts>
  <Company>NCR Corporation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C — Service Level Agreement, Connected Payments Subscription Agreement</dc:title>
  <dc:subject>Connected Payments</dc:subject>
  <dc:creator>van Seventer, Antony</dc:creator>
  <cp:keywords>Exhibit C — Service Level Agreement Connected Payments, ServerEPS, subscription agreement, contract</cp:keywords>
  <dc:description>Connected Payments Subscription Agreement Exhibit C — Service Level Agreement v5.0, 18-Nov-14</dc:description>
  <cp:lastModifiedBy>van Seventer, Antony</cp:lastModifiedBy>
  <cp:revision>3</cp:revision>
  <cp:lastPrinted>2014-11-18T19:12:00Z</cp:lastPrinted>
  <dcterms:created xsi:type="dcterms:W3CDTF">2014-11-18T19:54:00Z</dcterms:created>
  <dcterms:modified xsi:type="dcterms:W3CDTF">2014-11-18T20:42:00Z</dcterms:modified>
  <cp:category>Agreements</cp:category>
</cp:coreProperties>
</file>